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24A02" w14:textId="2DEAB173" w:rsidR="009C1B8E" w:rsidRDefault="00D71149" w:rsidP="00E744C8">
      <w:pPr>
        <w:shd w:val="clear" w:color="auto" w:fill="FFC000"/>
        <w:spacing w:after="0"/>
        <w:ind w:left="-90" w:right="180" w:firstLine="90"/>
        <w:rPr>
          <w:noProof/>
          <w:sz w:val="22"/>
          <w:szCs w:val="22"/>
          <w:shd w:val="clear" w:color="auto" w:fill="FFC000"/>
        </w:rPr>
      </w:pPr>
      <w:r w:rsidRPr="00B73752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861337F" wp14:editId="5E6E339E">
            <wp:simplePos x="0" y="0"/>
            <wp:positionH relativeFrom="column">
              <wp:posOffset>39370</wp:posOffset>
            </wp:positionH>
            <wp:positionV relativeFrom="page">
              <wp:posOffset>47625</wp:posOffset>
            </wp:positionV>
            <wp:extent cx="1210945" cy="1302385"/>
            <wp:effectExtent l="0" t="0" r="8255" b="0"/>
            <wp:wrapSquare wrapText="bothSides"/>
            <wp:docPr id="1" name="Draw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744C8">
        <w:rPr>
          <w:noProof/>
          <w:sz w:val="22"/>
          <w:szCs w:val="22"/>
        </w:rPr>
        <w:t xml:space="preserve">     </w:t>
      </w:r>
      <w:r w:rsidR="00492C46" w:rsidRPr="00B73752">
        <w:rPr>
          <w:noProof/>
          <w:sz w:val="22"/>
          <w:szCs w:val="22"/>
        </w:rPr>
        <w:t xml:space="preserve"> </w:t>
      </w:r>
      <w:r w:rsidR="00E5133E" w:rsidRPr="00B73752">
        <w:rPr>
          <w:noProof/>
          <w:sz w:val="22"/>
          <w:szCs w:val="22"/>
        </w:rPr>
        <w:t xml:space="preserve">   </w:t>
      </w:r>
      <w:r w:rsidR="00191E7C">
        <w:rPr>
          <w:noProof/>
          <w:sz w:val="22"/>
          <w:szCs w:val="22"/>
        </w:rPr>
        <w:t xml:space="preserve">             </w:t>
      </w:r>
      <w:r w:rsidR="00E5133E" w:rsidRPr="002B29D5">
        <w:rPr>
          <w:noProof/>
          <w:sz w:val="22"/>
          <w:szCs w:val="22"/>
          <w:shd w:val="clear" w:color="auto" w:fill="FFC000"/>
        </w:rPr>
        <w:t xml:space="preserve">  </w:t>
      </w:r>
    </w:p>
    <w:p w14:paraId="3C6844AE" w14:textId="2F676DC3" w:rsidR="008223BB" w:rsidRDefault="008223BB" w:rsidP="009C1B8E">
      <w:pPr>
        <w:shd w:val="clear" w:color="auto" w:fill="FFC000"/>
        <w:spacing w:after="0"/>
        <w:ind w:left="-90" w:right="180" w:firstLine="90"/>
        <w:jc w:val="center"/>
        <w:rPr>
          <w:noProof/>
          <w:sz w:val="56"/>
          <w:szCs w:val="56"/>
          <w:shd w:val="clear" w:color="auto" w:fill="FFC000"/>
        </w:rPr>
      </w:pPr>
      <w:bookmarkStart w:id="0" w:name="_Hlk200017417"/>
      <w:bookmarkEnd w:id="0"/>
      <w:r>
        <w:rPr>
          <w:noProof/>
          <w:sz w:val="56"/>
          <w:szCs w:val="56"/>
          <w:shd w:val="clear" w:color="auto" w:fill="FFC000"/>
        </w:rPr>
        <w:t>J.A. D</w:t>
      </w:r>
      <w:r w:rsidR="00405679" w:rsidRPr="00405679">
        <w:rPr>
          <w:noProof/>
          <w:sz w:val="56"/>
          <w:szCs w:val="56"/>
          <w:shd w:val="clear" w:color="auto" w:fill="FFC000"/>
        </w:rPr>
        <w:t>obbins Middle School</w:t>
      </w:r>
    </w:p>
    <w:p w14:paraId="1B698338" w14:textId="62497706" w:rsidR="00471974" w:rsidRPr="00405679" w:rsidRDefault="00405679" w:rsidP="008223BB">
      <w:pPr>
        <w:shd w:val="clear" w:color="auto" w:fill="FFC000"/>
        <w:spacing w:after="0"/>
        <w:ind w:left="-90" w:right="180" w:firstLine="90"/>
        <w:jc w:val="center"/>
        <w:rPr>
          <w:color w:val="FFC000"/>
          <w:sz w:val="40"/>
          <w:szCs w:val="40"/>
        </w:rPr>
      </w:pPr>
      <w:r w:rsidRPr="00405679">
        <w:rPr>
          <w:noProof/>
          <w:sz w:val="56"/>
          <w:szCs w:val="56"/>
          <w:shd w:val="clear" w:color="auto" w:fill="FFC000"/>
        </w:rPr>
        <w:t>at a Glance</w:t>
      </w:r>
      <w:r w:rsidR="003222BB">
        <w:rPr>
          <w:noProof/>
          <w:sz w:val="56"/>
          <w:szCs w:val="56"/>
          <w:shd w:val="clear" w:color="auto" w:fill="FFC000"/>
        </w:rPr>
        <w:t xml:space="preserve"> (2025-2026)</w:t>
      </w:r>
    </w:p>
    <w:p w14:paraId="5E5B1D8F" w14:textId="30EC257D" w:rsidR="004A0294" w:rsidRPr="009E54C7" w:rsidRDefault="00471974" w:rsidP="00471974">
      <w:pPr>
        <w:spacing w:before="120" w:after="120"/>
        <w:rPr>
          <w:sz w:val="4"/>
          <w:szCs w:val="4"/>
        </w:rPr>
      </w:pPr>
      <w:r w:rsidRPr="009E54C7">
        <w:rPr>
          <w:rFonts w:ascii="Barlow SemiCondensed Semi-Bold" w:eastAsia="Barlow SemiCondensed Semi-Bold" w:hAnsi="Barlow SemiCondensed Semi-Bold" w:cs="Barlow SemiCondensed Semi-Bold"/>
          <w:b/>
          <w:bCs/>
          <w:color w:val="000000"/>
          <w:sz w:val="40"/>
          <w:szCs w:val="40"/>
        </w:rPr>
        <w:t>Overview</w:t>
      </w:r>
    </w:p>
    <w:p w14:paraId="5B685352" w14:textId="550C0315" w:rsidR="00421715" w:rsidRPr="00E13E48" w:rsidRDefault="00A42302" w:rsidP="003607A9">
      <w:pPr>
        <w:spacing w:before="120" w:after="120" w:line="336" w:lineRule="auto"/>
        <w:rPr>
          <w:rFonts w:eastAsia="Poppins Light" w:cs="Poppins Light"/>
          <w:color w:val="000000" w:themeColor="text1"/>
          <w:sz w:val="18"/>
          <w:szCs w:val="18"/>
        </w:rPr>
      </w:pPr>
      <w:r w:rsidRPr="00E13E48">
        <w:rPr>
          <w:rFonts w:eastAsia="Poppins Light" w:cs="Poppins Light"/>
          <w:color w:val="000000" w:themeColor="text1"/>
          <w:sz w:val="18"/>
          <w:szCs w:val="18"/>
        </w:rPr>
        <w:t xml:space="preserve">This document gives a brief overview into the dynamics and focus of Dobbins Middle School.  We strive to meet the needs of our students </w:t>
      </w:r>
      <w:r w:rsidR="00405679" w:rsidRPr="00E13E48">
        <w:rPr>
          <w:rFonts w:eastAsia="Poppins Light" w:cs="Poppins Light"/>
          <w:color w:val="000000" w:themeColor="text1"/>
          <w:sz w:val="18"/>
          <w:szCs w:val="18"/>
        </w:rPr>
        <w:t xml:space="preserve">as they are to </w:t>
      </w:r>
      <w:r w:rsidRPr="00E13E48">
        <w:rPr>
          <w:rFonts w:eastAsia="Poppins Light" w:cs="Poppins Light"/>
          <w:color w:val="000000" w:themeColor="text1"/>
          <w:sz w:val="18"/>
          <w:szCs w:val="18"/>
        </w:rPr>
        <w:t xml:space="preserve">grow </w:t>
      </w:r>
      <w:r w:rsidR="00405679" w:rsidRPr="00E13E48">
        <w:rPr>
          <w:rFonts w:eastAsia="Poppins Light" w:cs="Poppins Light"/>
          <w:color w:val="000000" w:themeColor="text1"/>
          <w:sz w:val="18"/>
          <w:szCs w:val="18"/>
        </w:rPr>
        <w:t>them into th</w:t>
      </w:r>
      <w:r w:rsidRPr="00E13E48">
        <w:rPr>
          <w:rFonts w:eastAsia="Poppins Light" w:cs="Poppins Light"/>
          <w:color w:val="000000" w:themeColor="text1"/>
          <w:sz w:val="18"/>
          <w:szCs w:val="18"/>
        </w:rPr>
        <w:t>e best version of themselves</w:t>
      </w:r>
      <w:r w:rsidR="00405679" w:rsidRPr="00E13E48">
        <w:rPr>
          <w:rFonts w:eastAsia="Poppins Light" w:cs="Poppins Light"/>
          <w:color w:val="000000" w:themeColor="text1"/>
          <w:sz w:val="18"/>
          <w:szCs w:val="18"/>
        </w:rPr>
        <w:t xml:space="preserve">.  We strive to do what is right for all children </w:t>
      </w:r>
      <w:r w:rsidR="00663B04" w:rsidRPr="00E13E48">
        <w:rPr>
          <w:rFonts w:eastAsia="Poppins Light" w:cs="Poppins Light"/>
          <w:color w:val="000000" w:themeColor="text1"/>
          <w:sz w:val="18"/>
          <w:szCs w:val="18"/>
        </w:rPr>
        <w:t>and base all decisions on what is best for our students</w:t>
      </w:r>
      <w:r w:rsidR="00405679" w:rsidRPr="00E13E48">
        <w:rPr>
          <w:rFonts w:eastAsia="Poppins Light" w:cs="Poppins Light"/>
          <w:color w:val="000000" w:themeColor="text1"/>
          <w:sz w:val="18"/>
          <w:szCs w:val="18"/>
        </w:rPr>
        <w:t xml:space="preserve">. </w:t>
      </w:r>
      <w:r w:rsidRPr="00E13E48">
        <w:rPr>
          <w:rFonts w:eastAsia="Poppins Light" w:cs="Poppins Light"/>
          <w:color w:val="000000" w:themeColor="text1"/>
          <w:sz w:val="18"/>
          <w:szCs w:val="18"/>
        </w:rPr>
        <w:t xml:space="preserve"> </w:t>
      </w:r>
      <w:r w:rsidR="00A02DEB" w:rsidRPr="00E13E48">
        <w:rPr>
          <w:rFonts w:eastAsia="Poppins Light" w:cs="Poppins Light"/>
          <w:color w:val="000000" w:themeColor="text1"/>
          <w:sz w:val="18"/>
          <w:szCs w:val="18"/>
        </w:rPr>
        <w:t xml:space="preserve">  #</w:t>
      </w:r>
      <w:r w:rsidR="008223BB" w:rsidRPr="00E13E48">
        <w:rPr>
          <w:rFonts w:eastAsia="Poppins Light" w:cs="Poppins Light"/>
          <w:color w:val="000000" w:themeColor="text1"/>
          <w:sz w:val="18"/>
          <w:szCs w:val="18"/>
        </w:rPr>
        <w:t>WeROAR</w:t>
      </w:r>
    </w:p>
    <w:tbl>
      <w:tblPr>
        <w:tblW w:w="115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0"/>
        <w:gridCol w:w="5790"/>
      </w:tblGrid>
      <w:tr w:rsidR="002D76C2" w:rsidRPr="00372C16" w14:paraId="228F3798" w14:textId="77777777" w:rsidTr="00E866E8">
        <w:trPr>
          <w:trHeight w:val="763"/>
        </w:trPr>
        <w:tc>
          <w:tcPr>
            <w:tcW w:w="5790" w:type="dxa"/>
            <w:shd w:val="clear" w:color="auto" w:fill="1B2A5C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D68D80A" w14:textId="395231C1" w:rsidR="004A0294" w:rsidRPr="00372C16" w:rsidRDefault="00471974" w:rsidP="00F40761">
            <w:pPr>
              <w:spacing w:before="120" w:after="120" w:line="336" w:lineRule="auto"/>
              <w:jc w:val="center"/>
              <w:rPr>
                <w:sz w:val="30"/>
                <w:szCs w:val="30"/>
              </w:rPr>
            </w:pPr>
            <w:r w:rsidRPr="00372C16">
              <w:rPr>
                <w:rFonts w:ascii="Barlow SemiCondensed Semi-Bold" w:eastAsia="Barlow SemiCondensed Semi-Bold" w:hAnsi="Barlow SemiCondensed Semi-Bold" w:cs="Barlow SemiCondensed Semi-Bold"/>
                <w:b/>
                <w:bCs/>
                <w:color w:val="B88917"/>
                <w:sz w:val="30"/>
                <w:szCs w:val="30"/>
              </w:rPr>
              <w:t>Missio</w:t>
            </w:r>
            <w:r w:rsidR="00704D20">
              <w:rPr>
                <w:rFonts w:ascii="Barlow SemiCondensed Semi-Bold" w:eastAsia="Barlow SemiCondensed Semi-Bold" w:hAnsi="Barlow SemiCondensed Semi-Bold" w:cs="Barlow SemiCondensed Semi-Bold"/>
                <w:b/>
                <w:bCs/>
                <w:color w:val="B88917"/>
                <w:sz w:val="30"/>
                <w:szCs w:val="30"/>
              </w:rPr>
              <w:t>n</w:t>
            </w:r>
          </w:p>
        </w:tc>
        <w:tc>
          <w:tcPr>
            <w:tcW w:w="5790" w:type="dxa"/>
            <w:shd w:val="clear" w:color="auto" w:fill="E7BF6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A34B1A2" w14:textId="77777777" w:rsidR="004A0294" w:rsidRPr="00372C16" w:rsidRDefault="00471974" w:rsidP="00F40761">
            <w:pPr>
              <w:spacing w:before="120" w:after="0" w:line="336" w:lineRule="auto"/>
              <w:jc w:val="center"/>
              <w:rPr>
                <w:rFonts w:ascii="Barlow SemiCondensed Semi-Bold" w:eastAsia="Barlow SemiCondensed Semi-Bold" w:hAnsi="Barlow SemiCondensed Semi-Bold" w:cs="Barlow SemiCondensed Semi-Bold"/>
                <w:b/>
                <w:bCs/>
                <w:color w:val="1B2A5C"/>
                <w:sz w:val="30"/>
                <w:szCs w:val="30"/>
              </w:rPr>
            </w:pPr>
            <w:r w:rsidRPr="00372C16">
              <w:rPr>
                <w:rFonts w:ascii="Barlow SemiCondensed Semi-Bold" w:eastAsia="Barlow SemiCondensed Semi-Bold" w:hAnsi="Barlow SemiCondensed Semi-Bold" w:cs="Barlow SemiCondensed Semi-Bold"/>
                <w:b/>
                <w:bCs/>
                <w:color w:val="1B2A5C"/>
                <w:sz w:val="30"/>
                <w:szCs w:val="30"/>
              </w:rPr>
              <w:t xml:space="preserve">Vision </w:t>
            </w:r>
          </w:p>
        </w:tc>
      </w:tr>
      <w:tr w:rsidR="00A13392" w:rsidRPr="00FE6821" w14:paraId="785575BB" w14:textId="77777777" w:rsidTr="00E13E48">
        <w:trPr>
          <w:trHeight w:val="1497"/>
        </w:trPr>
        <w:tc>
          <w:tcPr>
            <w:tcW w:w="579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0772795" w14:textId="5801E202" w:rsidR="009922B9" w:rsidRPr="00E13E48" w:rsidRDefault="008223BB" w:rsidP="009922B9">
            <w:pPr>
              <w:spacing w:after="0" w:line="240" w:lineRule="auto"/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E13E4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      </w:t>
            </w:r>
            <w:r w:rsidR="009922B9" w:rsidRPr="00E13E48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E</w:t>
            </w:r>
            <w:r w:rsidR="009922B9" w:rsidRPr="00E13E48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>ngaging our students to be</w:t>
            </w:r>
          </w:p>
          <w:p w14:paraId="0F04F0FE" w14:textId="13067EDC" w:rsidR="009922B9" w:rsidRPr="00E13E48" w:rsidRDefault="008223BB" w:rsidP="009922B9">
            <w:pPr>
              <w:spacing w:after="0" w:line="240" w:lineRule="auto"/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E13E48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L</w:t>
            </w:r>
            <w:r w:rsidR="009922B9" w:rsidRPr="00E13E48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>i</w:t>
            </w:r>
            <w:r w:rsidRPr="00E13E48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F</w:t>
            </w:r>
            <w:r w:rsidR="009922B9" w:rsidRPr="00E13E48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elong learners in a </w:t>
            </w:r>
          </w:p>
          <w:p w14:paraId="77F9A722" w14:textId="7B3D7BF6" w:rsidR="009922B9" w:rsidRPr="00E13E48" w:rsidRDefault="008223BB" w:rsidP="009922B9">
            <w:pPr>
              <w:spacing w:after="0" w:line="240" w:lineRule="auto"/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E13E48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</w:t>
            </w:r>
            <w:r w:rsidR="009922B9" w:rsidRPr="00E13E48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>sa</w:t>
            </w:r>
            <w:r w:rsidR="009922B9" w:rsidRPr="00E13E48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F</w:t>
            </w:r>
            <w:r w:rsidR="009922B9" w:rsidRPr="00E13E48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>e environment while</w:t>
            </w:r>
          </w:p>
          <w:p w14:paraId="5F5E6427" w14:textId="7343F540" w:rsidR="009922B9" w:rsidRPr="00E13E48" w:rsidRDefault="009922B9" w:rsidP="009922B9">
            <w:pPr>
              <w:spacing w:after="0" w:line="240" w:lineRule="auto"/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E13E48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pr</w:t>
            </w:r>
            <w:r w:rsidR="008223BB" w:rsidRPr="00E13E48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13E48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O</w:t>
            </w:r>
            <w:r w:rsidRPr="00E13E48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moting academic success and </w:t>
            </w:r>
          </w:p>
          <w:p w14:paraId="1CB881B1" w14:textId="4A1B4EE9" w:rsidR="009922B9" w:rsidRPr="00E13E48" w:rsidRDefault="009922B9" w:rsidP="009922B9">
            <w:pPr>
              <w:spacing w:after="0" w:line="240" w:lineRule="auto"/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E13E48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>sha</w:t>
            </w:r>
            <w:r w:rsidRPr="00E13E48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R</w:t>
            </w:r>
            <w:r w:rsidRPr="00E13E48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>ing responsibilit</w:t>
            </w:r>
            <w:r w:rsidR="00D71149" w:rsidRPr="00E13E48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>y</w:t>
            </w:r>
            <w:r w:rsidRPr="00E13E48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in order </w:t>
            </w:r>
          </w:p>
          <w:p w14:paraId="6B548E58" w14:textId="20CB0C57" w:rsidR="004A0294" w:rsidRPr="00E13E48" w:rsidRDefault="009922B9" w:rsidP="008223BB">
            <w:pPr>
              <w:spacing w:after="0" w:line="240" w:lineRule="auto"/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E13E48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     </w:t>
            </w:r>
            <w:r w:rsidR="008223BB" w:rsidRPr="00E13E48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E13E48">
              <w:rPr>
                <w:rFonts w:eastAsia="Times New Roman" w:cs="Times New Roman"/>
                <w:b/>
                <w:kern w:val="0"/>
                <w:sz w:val="20"/>
                <w:szCs w:val="20"/>
                <w14:ligatures w14:val="none"/>
              </w:rPr>
              <w:t>T</w:t>
            </w:r>
            <w:r w:rsidRPr="00E13E48">
              <w:rPr>
                <w:rFonts w:eastAsia="Times New Roman" w:cs="Times New Roman"/>
                <w:bCs/>
                <w:kern w:val="0"/>
                <w:sz w:val="20"/>
                <w:szCs w:val="20"/>
                <w14:ligatures w14:val="none"/>
              </w:rPr>
              <w:t>o create excellence</w:t>
            </w:r>
          </w:p>
        </w:tc>
        <w:tc>
          <w:tcPr>
            <w:tcW w:w="579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4E30C02" w14:textId="68AAAAC1" w:rsidR="000C1676" w:rsidRPr="00E13E48" w:rsidRDefault="009922B9" w:rsidP="009922B9">
            <w:pPr>
              <w:tabs>
                <w:tab w:val="left" w:pos="3420"/>
                <w:tab w:val="left" w:pos="3600"/>
              </w:tabs>
              <w:rPr>
                <w:sz w:val="20"/>
                <w:szCs w:val="20"/>
              </w:rPr>
            </w:pPr>
            <w:r w:rsidRPr="00E13E48">
              <w:rPr>
                <w:b/>
                <w:bCs/>
                <w:sz w:val="20"/>
                <w:szCs w:val="20"/>
              </w:rPr>
              <w:t>D</w:t>
            </w:r>
            <w:r w:rsidRPr="00E13E48">
              <w:rPr>
                <w:sz w:val="20"/>
                <w:szCs w:val="20"/>
              </w:rPr>
              <w:t>isciplined Citizens</w:t>
            </w:r>
          </w:p>
          <w:p w14:paraId="35EE6A53" w14:textId="44A27B04" w:rsidR="009922B9" w:rsidRPr="00E13E48" w:rsidRDefault="009922B9" w:rsidP="009922B9">
            <w:pPr>
              <w:tabs>
                <w:tab w:val="left" w:pos="3420"/>
                <w:tab w:val="left" w:pos="3600"/>
              </w:tabs>
              <w:rPr>
                <w:sz w:val="20"/>
                <w:szCs w:val="20"/>
              </w:rPr>
            </w:pPr>
            <w:r w:rsidRPr="00E13E48">
              <w:rPr>
                <w:b/>
                <w:bCs/>
                <w:sz w:val="20"/>
                <w:szCs w:val="20"/>
              </w:rPr>
              <w:t>M</w:t>
            </w:r>
            <w:r w:rsidRPr="00E13E48">
              <w:rPr>
                <w:sz w:val="20"/>
                <w:szCs w:val="20"/>
              </w:rPr>
              <w:t>otivated Learners</w:t>
            </w:r>
          </w:p>
          <w:p w14:paraId="25E5B4CA" w14:textId="2C72DEB7" w:rsidR="004A0294" w:rsidRPr="00E13E48" w:rsidRDefault="009922B9" w:rsidP="00E13E48">
            <w:pPr>
              <w:tabs>
                <w:tab w:val="left" w:pos="3420"/>
                <w:tab w:val="left" w:pos="3600"/>
              </w:tabs>
              <w:rPr>
                <w:sz w:val="20"/>
                <w:szCs w:val="20"/>
              </w:rPr>
            </w:pPr>
            <w:r w:rsidRPr="00E13E48">
              <w:rPr>
                <w:b/>
                <w:bCs/>
                <w:sz w:val="20"/>
                <w:szCs w:val="20"/>
              </w:rPr>
              <w:t>S</w:t>
            </w:r>
            <w:r w:rsidRPr="00E13E48">
              <w:rPr>
                <w:sz w:val="20"/>
                <w:szCs w:val="20"/>
              </w:rPr>
              <w:t>triving for Excellence</w:t>
            </w:r>
          </w:p>
        </w:tc>
      </w:tr>
      <w:tr w:rsidR="00B27E06" w14:paraId="6DDE3575" w14:textId="77777777" w:rsidTr="00E13E48">
        <w:trPr>
          <w:trHeight w:val="525"/>
        </w:trPr>
        <w:tc>
          <w:tcPr>
            <w:tcW w:w="11580" w:type="dxa"/>
            <w:gridSpan w:val="2"/>
            <w:shd w:val="clear" w:color="auto" w:fill="B88917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1928AA9" w14:textId="01C16D5D" w:rsidR="004A0294" w:rsidRDefault="00471974" w:rsidP="00FE6821">
            <w:pPr>
              <w:spacing w:before="120" w:after="120" w:line="336" w:lineRule="auto"/>
              <w:jc w:val="center"/>
            </w:pPr>
            <w:r>
              <w:rPr>
                <w:rFonts w:ascii="Barlow SemiCondensed Semi-Bold" w:eastAsia="Barlow SemiCondensed Semi-Bold" w:hAnsi="Barlow SemiCondensed Semi-Bold" w:cs="Barlow SemiCondensed Semi-Bold"/>
                <w:b/>
                <w:bCs/>
                <w:color w:val="DFC8B0"/>
                <w:sz w:val="36"/>
                <w:szCs w:val="36"/>
              </w:rPr>
              <w:t>Goals</w:t>
            </w:r>
          </w:p>
        </w:tc>
      </w:tr>
      <w:tr w:rsidR="00B27E06" w:rsidRPr="00FE6821" w14:paraId="5505D022" w14:textId="77777777" w:rsidTr="00E13E48">
        <w:trPr>
          <w:trHeight w:val="3000"/>
        </w:trPr>
        <w:tc>
          <w:tcPr>
            <w:tcW w:w="11580" w:type="dxa"/>
            <w:gridSpan w:val="2"/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5D2388D" w14:textId="6B4AB9CF" w:rsidR="00A02DEB" w:rsidRPr="00E13E48" w:rsidRDefault="00F32DB9" w:rsidP="00F32DB9">
            <w:pPr>
              <w:spacing w:before="120" w:after="120" w:line="336" w:lineRule="auto"/>
              <w:rPr>
                <w:rFonts w:eastAsia="Poppins Light" w:cs="Poppins Light"/>
                <w:color w:val="000000"/>
                <w:sz w:val="20"/>
                <w:szCs w:val="20"/>
              </w:rPr>
            </w:pPr>
            <w:r w:rsidRPr="00E13E48">
              <w:rPr>
                <w:rFonts w:eastAsia="Poppins Light" w:cs="Poppins Light"/>
                <w:b/>
                <w:bCs/>
                <w:color w:val="000000"/>
                <w:sz w:val="20"/>
                <w:szCs w:val="20"/>
                <w:highlight w:val="yellow"/>
              </w:rPr>
              <w:t>Goal 1</w:t>
            </w:r>
            <w:r w:rsidR="00B22F60" w:rsidRPr="00E13E48">
              <w:rPr>
                <w:rFonts w:eastAsia="Poppins Light" w:cs="Poppins Light"/>
                <w:b/>
                <w:bCs/>
                <w:color w:val="000000"/>
                <w:sz w:val="20"/>
                <w:szCs w:val="20"/>
                <w:highlight w:val="yellow"/>
              </w:rPr>
              <w:t>:</w:t>
            </w:r>
            <w:r w:rsidR="00B22F60" w:rsidRPr="00E13E48">
              <w:rPr>
                <w:rFonts w:eastAsia="Poppins Light" w:cs="Poppins Light"/>
                <w:color w:val="000000"/>
                <w:sz w:val="20"/>
                <w:szCs w:val="20"/>
              </w:rPr>
              <w:t xml:space="preserve"> For</w:t>
            </w:r>
            <w:r w:rsidRPr="00E13E48">
              <w:rPr>
                <w:rFonts w:eastAsia="Poppins Light" w:cs="Poppins Light"/>
                <w:color w:val="000000"/>
                <w:sz w:val="20"/>
                <w:szCs w:val="20"/>
              </w:rPr>
              <w:t xml:space="preserve"> the 25-26 school year, we will increase the number of students reading at or above the grade level mid-point by 5% as measured on the 25-26 GMA EOG. </w:t>
            </w:r>
            <w:r w:rsidR="00A02DEB" w:rsidRPr="00E13E48">
              <w:rPr>
                <w:rFonts w:eastAsia="Poppins Light" w:cs="Poppins Light"/>
                <w:color w:val="000000"/>
                <w:sz w:val="20"/>
                <w:szCs w:val="20"/>
              </w:rPr>
              <w:t xml:space="preserve"> (6</w:t>
            </w:r>
            <w:r w:rsidR="00A02DEB" w:rsidRPr="00E13E48">
              <w:rPr>
                <w:rFonts w:eastAsia="Poppins Light" w:cs="Poppins Light"/>
                <w:color w:val="000000"/>
                <w:sz w:val="20"/>
                <w:szCs w:val="20"/>
                <w:vertAlign w:val="superscript"/>
              </w:rPr>
              <w:t>th</w:t>
            </w:r>
            <w:r w:rsidR="00A02DEB" w:rsidRPr="00E13E48">
              <w:rPr>
                <w:rFonts w:eastAsia="Poppins Light" w:cs="Poppins Light"/>
                <w:color w:val="000000"/>
                <w:sz w:val="20"/>
                <w:szCs w:val="20"/>
              </w:rPr>
              <w:t xml:space="preserve"> grade Mid-</w:t>
            </w:r>
            <w:r w:rsidR="002E5DA7" w:rsidRPr="00E13E48">
              <w:rPr>
                <w:rFonts w:eastAsia="Poppins Light" w:cs="Poppins Light"/>
                <w:color w:val="000000"/>
                <w:sz w:val="20"/>
                <w:szCs w:val="20"/>
              </w:rPr>
              <w:t>P</w:t>
            </w:r>
            <w:r w:rsidR="00A02DEB" w:rsidRPr="00E13E48">
              <w:rPr>
                <w:rFonts w:eastAsia="Poppins Light" w:cs="Poppins Light"/>
                <w:color w:val="000000"/>
                <w:sz w:val="20"/>
                <w:szCs w:val="20"/>
              </w:rPr>
              <w:t xml:space="preserve">oint 997, </w:t>
            </w:r>
            <w:r w:rsidR="002E5DA7" w:rsidRPr="00E13E48">
              <w:rPr>
                <w:rFonts w:eastAsia="Poppins Light" w:cs="Poppins Light"/>
                <w:color w:val="000000"/>
                <w:sz w:val="20"/>
                <w:szCs w:val="20"/>
              </w:rPr>
              <w:t>7</w:t>
            </w:r>
            <w:r w:rsidR="002E5DA7" w:rsidRPr="00E13E48">
              <w:rPr>
                <w:rFonts w:eastAsia="Poppins Light" w:cs="Poppins Light"/>
                <w:color w:val="000000"/>
                <w:sz w:val="20"/>
                <w:szCs w:val="20"/>
                <w:vertAlign w:val="superscript"/>
              </w:rPr>
              <w:t>th</w:t>
            </w:r>
            <w:r w:rsidR="002E5DA7" w:rsidRPr="00E13E48">
              <w:rPr>
                <w:rFonts w:eastAsia="Poppins Light" w:cs="Poppins Light"/>
                <w:color w:val="000000"/>
                <w:sz w:val="20"/>
                <w:szCs w:val="20"/>
              </w:rPr>
              <w:t xml:space="preserve"> grade Mid-Point 1047 and 8</w:t>
            </w:r>
            <w:r w:rsidR="002E5DA7" w:rsidRPr="00E13E48">
              <w:rPr>
                <w:rFonts w:eastAsia="Poppins Light" w:cs="Poppins Light"/>
                <w:color w:val="000000"/>
                <w:sz w:val="20"/>
                <w:szCs w:val="20"/>
                <w:vertAlign w:val="superscript"/>
              </w:rPr>
              <w:t>th</w:t>
            </w:r>
            <w:r w:rsidR="002E5DA7" w:rsidRPr="00E13E48">
              <w:rPr>
                <w:rFonts w:eastAsia="Poppins Light" w:cs="Poppins Light"/>
                <w:color w:val="000000"/>
                <w:sz w:val="20"/>
                <w:szCs w:val="20"/>
              </w:rPr>
              <w:t xml:space="preserve"> grade Mid-Point 1095)</w:t>
            </w:r>
            <w:r w:rsidRPr="00E13E48">
              <w:rPr>
                <w:rFonts w:eastAsia="Poppins Light" w:cs="Poppins Light"/>
                <w:color w:val="000000"/>
                <w:sz w:val="20"/>
                <w:szCs w:val="20"/>
              </w:rPr>
              <w:t xml:space="preserve"> Therefore, our 6</w:t>
            </w:r>
            <w:r w:rsidRPr="00E13E48">
              <w:rPr>
                <w:rFonts w:eastAsia="Poppins Light" w:cs="Poppins Light"/>
                <w:color w:val="000000"/>
                <w:sz w:val="20"/>
                <w:szCs w:val="20"/>
                <w:vertAlign w:val="superscript"/>
              </w:rPr>
              <w:t>th</w:t>
            </w:r>
            <w:r w:rsidRPr="00E13E48">
              <w:rPr>
                <w:rFonts w:eastAsia="Poppins Light" w:cs="Poppins Light"/>
                <w:color w:val="000000"/>
                <w:sz w:val="20"/>
                <w:szCs w:val="20"/>
              </w:rPr>
              <w:t xml:space="preserve"> grade will increase from </w:t>
            </w:r>
            <w:r w:rsidR="00A0572D" w:rsidRPr="00E13E48">
              <w:rPr>
                <w:rFonts w:eastAsia="Poppins Light" w:cs="Poppins Light"/>
                <w:color w:val="000000"/>
                <w:sz w:val="20"/>
                <w:szCs w:val="20"/>
              </w:rPr>
              <w:t xml:space="preserve">44% </w:t>
            </w:r>
            <w:r w:rsidRPr="00E13E48">
              <w:rPr>
                <w:rFonts w:eastAsia="Poppins Light" w:cs="Poppins Light"/>
                <w:color w:val="000000"/>
                <w:sz w:val="20"/>
                <w:szCs w:val="20"/>
              </w:rPr>
              <w:t>in the 5</w:t>
            </w:r>
            <w:r w:rsidRPr="00E13E48">
              <w:rPr>
                <w:rFonts w:eastAsia="Poppins Light" w:cs="Poppins Light"/>
                <w:color w:val="000000"/>
                <w:sz w:val="20"/>
                <w:szCs w:val="20"/>
                <w:vertAlign w:val="superscript"/>
              </w:rPr>
              <w:t>th</w:t>
            </w:r>
            <w:r w:rsidRPr="00E13E48">
              <w:rPr>
                <w:rFonts w:eastAsia="Poppins Light" w:cs="Poppins Light"/>
                <w:color w:val="000000"/>
                <w:sz w:val="20"/>
                <w:szCs w:val="20"/>
              </w:rPr>
              <w:t xml:space="preserve"> grade to </w:t>
            </w:r>
            <w:r w:rsidR="00A0572D" w:rsidRPr="00E13E48">
              <w:rPr>
                <w:rFonts w:eastAsia="Poppins Light" w:cs="Poppins Light"/>
                <w:color w:val="000000"/>
                <w:sz w:val="20"/>
                <w:szCs w:val="20"/>
              </w:rPr>
              <w:t xml:space="preserve">49% </w:t>
            </w:r>
            <w:r w:rsidRPr="00E13E48">
              <w:rPr>
                <w:rFonts w:eastAsia="Poppins Light" w:cs="Poppins Light"/>
                <w:color w:val="000000"/>
                <w:sz w:val="20"/>
                <w:szCs w:val="20"/>
              </w:rPr>
              <w:t>by the end of the 6</w:t>
            </w:r>
            <w:r w:rsidRPr="00E13E48">
              <w:rPr>
                <w:rFonts w:eastAsia="Poppins Light" w:cs="Poppins Light"/>
                <w:color w:val="000000"/>
                <w:sz w:val="20"/>
                <w:szCs w:val="20"/>
                <w:vertAlign w:val="superscript"/>
              </w:rPr>
              <w:t>th</w:t>
            </w:r>
            <w:r w:rsidRPr="00E13E48">
              <w:rPr>
                <w:rFonts w:eastAsia="Poppins Light" w:cs="Poppins Light"/>
                <w:color w:val="000000"/>
                <w:sz w:val="20"/>
                <w:szCs w:val="20"/>
              </w:rPr>
              <w:t xml:space="preserve"> grade,  our 7</w:t>
            </w:r>
            <w:r w:rsidRPr="00E13E48">
              <w:rPr>
                <w:rFonts w:eastAsia="Poppins Light" w:cs="Poppins Light"/>
                <w:color w:val="000000"/>
                <w:sz w:val="20"/>
                <w:szCs w:val="20"/>
                <w:vertAlign w:val="superscript"/>
              </w:rPr>
              <w:t>th</w:t>
            </w:r>
            <w:r w:rsidRPr="00E13E48">
              <w:rPr>
                <w:rFonts w:eastAsia="Poppins Light" w:cs="Poppins Light"/>
                <w:color w:val="000000"/>
                <w:sz w:val="20"/>
                <w:szCs w:val="20"/>
              </w:rPr>
              <w:t xml:space="preserve"> grade will increase from 31% in the 6</w:t>
            </w:r>
            <w:r w:rsidRPr="00E13E48">
              <w:rPr>
                <w:rFonts w:eastAsia="Poppins Light" w:cs="Poppins Light"/>
                <w:color w:val="000000"/>
                <w:sz w:val="20"/>
                <w:szCs w:val="20"/>
                <w:vertAlign w:val="superscript"/>
              </w:rPr>
              <w:t>th</w:t>
            </w:r>
            <w:r w:rsidRPr="00E13E48">
              <w:rPr>
                <w:rFonts w:eastAsia="Poppins Light" w:cs="Poppins Light"/>
                <w:color w:val="000000"/>
                <w:sz w:val="20"/>
                <w:szCs w:val="20"/>
              </w:rPr>
              <w:t xml:space="preserve"> grade to 36% by the end of the 7</w:t>
            </w:r>
            <w:r w:rsidRPr="00E13E48">
              <w:rPr>
                <w:rFonts w:eastAsia="Poppins Light" w:cs="Poppins Light"/>
                <w:color w:val="000000"/>
                <w:sz w:val="20"/>
                <w:szCs w:val="20"/>
                <w:vertAlign w:val="superscript"/>
              </w:rPr>
              <w:t>th</w:t>
            </w:r>
            <w:r w:rsidRPr="00E13E48">
              <w:rPr>
                <w:rFonts w:eastAsia="Poppins Light" w:cs="Poppins Light"/>
                <w:color w:val="000000"/>
                <w:sz w:val="20"/>
                <w:szCs w:val="20"/>
              </w:rPr>
              <w:t xml:space="preserve"> grade, and our 8</w:t>
            </w:r>
            <w:r w:rsidRPr="00E13E48">
              <w:rPr>
                <w:rFonts w:eastAsia="Poppins Light" w:cs="Poppins Light"/>
                <w:color w:val="000000"/>
                <w:sz w:val="20"/>
                <w:szCs w:val="20"/>
                <w:vertAlign w:val="superscript"/>
              </w:rPr>
              <w:t>th</w:t>
            </w:r>
            <w:r w:rsidRPr="00E13E48">
              <w:rPr>
                <w:rFonts w:eastAsia="Poppins Light" w:cs="Poppins Light"/>
                <w:color w:val="000000"/>
                <w:sz w:val="20"/>
                <w:szCs w:val="20"/>
              </w:rPr>
              <w:t xml:space="preserve"> grade will increase from 47% in the 7</w:t>
            </w:r>
            <w:r w:rsidRPr="00E13E48">
              <w:rPr>
                <w:rFonts w:eastAsia="Poppins Light" w:cs="Poppins Light"/>
                <w:color w:val="000000"/>
                <w:sz w:val="20"/>
                <w:szCs w:val="20"/>
                <w:vertAlign w:val="superscript"/>
              </w:rPr>
              <w:t>th</w:t>
            </w:r>
            <w:r w:rsidRPr="00E13E48">
              <w:rPr>
                <w:rFonts w:eastAsia="Poppins Light" w:cs="Poppins Light"/>
                <w:color w:val="000000"/>
                <w:sz w:val="20"/>
                <w:szCs w:val="20"/>
              </w:rPr>
              <w:t xml:space="preserve"> grade to 52% by the end of the 8</w:t>
            </w:r>
            <w:r w:rsidRPr="00E13E48">
              <w:rPr>
                <w:rFonts w:eastAsia="Poppins Light" w:cs="Poppins Light"/>
                <w:color w:val="000000"/>
                <w:sz w:val="20"/>
                <w:szCs w:val="20"/>
                <w:vertAlign w:val="superscript"/>
              </w:rPr>
              <w:t>th</w:t>
            </w:r>
            <w:r w:rsidRPr="00E13E48">
              <w:rPr>
                <w:rFonts w:eastAsia="Poppins Light" w:cs="Poppins Light"/>
                <w:color w:val="000000"/>
                <w:sz w:val="20"/>
                <w:szCs w:val="20"/>
              </w:rPr>
              <w:t xml:space="preserve"> grade.</w:t>
            </w:r>
          </w:p>
          <w:p w14:paraId="00B5AEF6" w14:textId="0B794C86" w:rsidR="00A02DEB" w:rsidRPr="00FE6821" w:rsidRDefault="00A02DEB" w:rsidP="00F32DB9">
            <w:pPr>
              <w:spacing w:before="120" w:after="120" w:line="336" w:lineRule="auto"/>
              <w:rPr>
                <w:sz w:val="21"/>
                <w:szCs w:val="21"/>
              </w:rPr>
            </w:pPr>
            <w:r w:rsidRPr="00E13E48">
              <w:rPr>
                <w:b/>
                <w:bCs/>
                <w:sz w:val="20"/>
                <w:szCs w:val="20"/>
                <w:highlight w:val="yellow"/>
              </w:rPr>
              <w:t>Goal 2</w:t>
            </w:r>
            <w:r w:rsidR="002F6F8C" w:rsidRPr="00E13E48">
              <w:rPr>
                <w:b/>
                <w:bCs/>
                <w:sz w:val="20"/>
                <w:szCs w:val="20"/>
                <w:highlight w:val="yellow"/>
              </w:rPr>
              <w:t>:</w:t>
            </w:r>
            <w:r w:rsidR="002F6F8C" w:rsidRPr="00E13E48">
              <w:rPr>
                <w:sz w:val="20"/>
                <w:szCs w:val="20"/>
              </w:rPr>
              <w:t xml:space="preserve"> For</w:t>
            </w:r>
            <w:r w:rsidRPr="00E13E48">
              <w:rPr>
                <w:sz w:val="20"/>
                <w:szCs w:val="20"/>
              </w:rPr>
              <w:t xml:space="preserve"> the 25-26 school year, we will </w:t>
            </w:r>
            <w:r w:rsidR="005432CE" w:rsidRPr="00E13E48">
              <w:rPr>
                <w:sz w:val="20"/>
                <w:szCs w:val="20"/>
              </w:rPr>
              <w:t xml:space="preserve">increase our overall school percentage of GMA EOG Math Levels by 5% by the end of the school year.  Therefore, our </w:t>
            </w:r>
            <w:r w:rsidR="00AA64D9" w:rsidRPr="00E13E48">
              <w:rPr>
                <w:sz w:val="20"/>
                <w:szCs w:val="20"/>
              </w:rPr>
              <w:t>6</w:t>
            </w:r>
            <w:r w:rsidR="00AA64D9" w:rsidRPr="00E13E48">
              <w:rPr>
                <w:sz w:val="20"/>
                <w:szCs w:val="20"/>
                <w:vertAlign w:val="superscript"/>
              </w:rPr>
              <w:t>th</w:t>
            </w:r>
            <w:r w:rsidR="00AA64D9" w:rsidRPr="00E13E48">
              <w:rPr>
                <w:sz w:val="20"/>
                <w:szCs w:val="20"/>
              </w:rPr>
              <w:t xml:space="preserve"> grade will  increase their percentage from </w:t>
            </w:r>
            <w:r w:rsidR="002249EB" w:rsidRPr="00E13E48">
              <w:rPr>
                <w:sz w:val="20"/>
                <w:szCs w:val="20"/>
              </w:rPr>
              <w:t>71</w:t>
            </w:r>
            <w:r w:rsidR="00AA64D9" w:rsidRPr="00E13E48">
              <w:rPr>
                <w:sz w:val="20"/>
                <w:szCs w:val="20"/>
              </w:rPr>
              <w:t>% in the 5</w:t>
            </w:r>
            <w:r w:rsidR="00AA64D9" w:rsidRPr="00E13E48">
              <w:rPr>
                <w:sz w:val="20"/>
                <w:szCs w:val="20"/>
                <w:vertAlign w:val="superscript"/>
              </w:rPr>
              <w:t>th</w:t>
            </w:r>
            <w:r w:rsidR="00AA64D9" w:rsidRPr="00E13E48">
              <w:rPr>
                <w:sz w:val="20"/>
                <w:szCs w:val="20"/>
              </w:rPr>
              <w:t xml:space="preserve"> grade to  </w:t>
            </w:r>
            <w:r w:rsidR="002249EB" w:rsidRPr="00E13E48">
              <w:rPr>
                <w:sz w:val="20"/>
                <w:szCs w:val="20"/>
              </w:rPr>
              <w:t>76</w:t>
            </w:r>
            <w:r w:rsidR="00AA64D9" w:rsidRPr="00E13E48">
              <w:rPr>
                <w:sz w:val="20"/>
                <w:szCs w:val="20"/>
              </w:rPr>
              <w:t>% of level 2,3,4 by the end of 6</w:t>
            </w:r>
            <w:r w:rsidR="00AA64D9" w:rsidRPr="00E13E48">
              <w:rPr>
                <w:sz w:val="20"/>
                <w:szCs w:val="20"/>
                <w:vertAlign w:val="superscript"/>
              </w:rPr>
              <w:t xml:space="preserve">th </w:t>
            </w:r>
            <w:r w:rsidR="00AA64D9" w:rsidRPr="00E13E48">
              <w:rPr>
                <w:sz w:val="20"/>
                <w:szCs w:val="20"/>
              </w:rPr>
              <w:t>grade, our 7</w:t>
            </w:r>
            <w:r w:rsidR="00AA64D9" w:rsidRPr="00E13E48">
              <w:rPr>
                <w:sz w:val="20"/>
                <w:szCs w:val="20"/>
                <w:vertAlign w:val="superscript"/>
              </w:rPr>
              <w:t>th</w:t>
            </w:r>
            <w:r w:rsidR="00AA64D9" w:rsidRPr="00E13E48">
              <w:rPr>
                <w:sz w:val="20"/>
                <w:szCs w:val="20"/>
              </w:rPr>
              <w:t xml:space="preserve"> grade will increase from 63% level 2,3,4 in the 6</w:t>
            </w:r>
            <w:r w:rsidR="00AA64D9" w:rsidRPr="00E13E48">
              <w:rPr>
                <w:sz w:val="20"/>
                <w:szCs w:val="20"/>
                <w:vertAlign w:val="superscript"/>
              </w:rPr>
              <w:t>th</w:t>
            </w:r>
            <w:r w:rsidR="00AA64D9" w:rsidRPr="00E13E48">
              <w:rPr>
                <w:sz w:val="20"/>
                <w:szCs w:val="20"/>
              </w:rPr>
              <w:t xml:space="preserve"> grade to 68% of level 2,3 4 by the end of the 7</w:t>
            </w:r>
            <w:r w:rsidR="00AA64D9" w:rsidRPr="00E13E48">
              <w:rPr>
                <w:sz w:val="20"/>
                <w:szCs w:val="20"/>
                <w:vertAlign w:val="superscript"/>
              </w:rPr>
              <w:t>th</w:t>
            </w:r>
            <w:r w:rsidR="00AA64D9" w:rsidRPr="00E13E48">
              <w:rPr>
                <w:sz w:val="20"/>
                <w:szCs w:val="20"/>
              </w:rPr>
              <w:t xml:space="preserve"> grade, and our 8</w:t>
            </w:r>
            <w:r w:rsidR="00AA64D9" w:rsidRPr="00E13E48">
              <w:rPr>
                <w:sz w:val="20"/>
                <w:szCs w:val="20"/>
                <w:vertAlign w:val="superscript"/>
              </w:rPr>
              <w:t>th</w:t>
            </w:r>
            <w:r w:rsidR="00AA64D9" w:rsidRPr="00E13E48">
              <w:rPr>
                <w:sz w:val="20"/>
                <w:szCs w:val="20"/>
              </w:rPr>
              <w:t xml:space="preserve"> grade will increase from 66% level 2,3,4 in the 7</w:t>
            </w:r>
            <w:r w:rsidR="00AA64D9" w:rsidRPr="00E13E48">
              <w:rPr>
                <w:sz w:val="20"/>
                <w:szCs w:val="20"/>
                <w:vertAlign w:val="superscript"/>
              </w:rPr>
              <w:t>th</w:t>
            </w:r>
            <w:r w:rsidR="00AA64D9" w:rsidRPr="00E13E48">
              <w:rPr>
                <w:sz w:val="20"/>
                <w:szCs w:val="20"/>
              </w:rPr>
              <w:t xml:space="preserve"> grade to 71% level 2,3,4 by the end of 8</w:t>
            </w:r>
            <w:r w:rsidR="00AA64D9" w:rsidRPr="00E13E48">
              <w:rPr>
                <w:sz w:val="20"/>
                <w:szCs w:val="20"/>
                <w:vertAlign w:val="superscript"/>
              </w:rPr>
              <w:t>th</w:t>
            </w:r>
            <w:r w:rsidR="00AA64D9" w:rsidRPr="00E13E48">
              <w:rPr>
                <w:sz w:val="20"/>
                <w:szCs w:val="20"/>
              </w:rPr>
              <w:t xml:space="preserve"> grade</w:t>
            </w:r>
            <w:r w:rsidR="00AA64D9">
              <w:rPr>
                <w:sz w:val="21"/>
                <w:szCs w:val="21"/>
              </w:rPr>
              <w:t>.</w:t>
            </w:r>
          </w:p>
        </w:tc>
      </w:tr>
    </w:tbl>
    <w:p w14:paraId="3F648291" w14:textId="77777777" w:rsidR="009922B9" w:rsidRDefault="009922B9" w:rsidP="00BC3146">
      <w:pPr>
        <w:pBdr>
          <w:bottom w:val="single" w:sz="12" w:space="3" w:color="auto"/>
        </w:pBdr>
        <w:spacing w:after="120"/>
        <w:ind w:right="270"/>
        <w:rPr>
          <w:rFonts w:ascii="Barlow SemiCondensed Semi-Bold" w:eastAsia="Barlow SemiCondensed Semi-Bold" w:hAnsi="Barlow SemiCondensed Semi-Bold" w:cs="Barlow SemiCondensed Semi-Bold"/>
          <w:b/>
          <w:bCs/>
          <w:color w:val="000000" w:themeColor="text1"/>
          <w:sz w:val="60"/>
          <w:szCs w:val="60"/>
        </w:rPr>
      </w:pPr>
    </w:p>
    <w:p w14:paraId="02A2BB29" w14:textId="77777777" w:rsidR="008223BB" w:rsidRDefault="008223BB" w:rsidP="00BC3146">
      <w:pPr>
        <w:pBdr>
          <w:bottom w:val="single" w:sz="12" w:space="3" w:color="auto"/>
        </w:pBdr>
        <w:spacing w:after="120"/>
        <w:ind w:right="270"/>
        <w:rPr>
          <w:rFonts w:ascii="Barlow SemiCondensed Semi-Bold" w:eastAsia="Barlow SemiCondensed Semi-Bold" w:hAnsi="Barlow SemiCondensed Semi-Bold" w:cs="Barlow SemiCondensed Semi-Bold"/>
          <w:b/>
          <w:bCs/>
          <w:color w:val="000000" w:themeColor="text1"/>
          <w:sz w:val="60"/>
          <w:szCs w:val="60"/>
        </w:rPr>
      </w:pPr>
    </w:p>
    <w:p w14:paraId="3DB27AE0" w14:textId="77777777" w:rsidR="003B230C" w:rsidRDefault="003B230C" w:rsidP="00BC3146">
      <w:pPr>
        <w:pBdr>
          <w:bottom w:val="single" w:sz="12" w:space="3" w:color="auto"/>
        </w:pBdr>
        <w:spacing w:after="120"/>
        <w:ind w:right="270"/>
        <w:rPr>
          <w:rFonts w:ascii="Barlow SemiCondensed Semi-Bold" w:eastAsia="Barlow SemiCondensed Semi-Bold" w:hAnsi="Barlow SemiCondensed Semi-Bold" w:cs="Barlow SemiCondensed Semi-Bold"/>
          <w:b/>
          <w:bCs/>
          <w:color w:val="000000" w:themeColor="text1"/>
          <w:sz w:val="60"/>
          <w:szCs w:val="60"/>
        </w:rPr>
      </w:pPr>
    </w:p>
    <w:p w14:paraId="16F9DBD5" w14:textId="77777777" w:rsidR="003B230C" w:rsidRDefault="003B230C" w:rsidP="00BC3146">
      <w:pPr>
        <w:pBdr>
          <w:bottom w:val="single" w:sz="12" w:space="3" w:color="auto"/>
        </w:pBdr>
        <w:spacing w:after="120"/>
        <w:ind w:right="270"/>
        <w:rPr>
          <w:rFonts w:ascii="Barlow SemiCondensed Semi-Bold" w:eastAsia="Barlow SemiCondensed Semi-Bold" w:hAnsi="Barlow SemiCondensed Semi-Bold" w:cs="Barlow SemiCondensed Semi-Bold"/>
          <w:b/>
          <w:bCs/>
          <w:color w:val="000000" w:themeColor="text1"/>
          <w:sz w:val="60"/>
          <w:szCs w:val="60"/>
        </w:rPr>
      </w:pPr>
    </w:p>
    <w:p w14:paraId="591FCB8D" w14:textId="3E4F30C9" w:rsidR="009C1B8E" w:rsidRDefault="00D71149" w:rsidP="00BC3146">
      <w:pPr>
        <w:pBdr>
          <w:bottom w:val="single" w:sz="12" w:space="3" w:color="auto"/>
        </w:pBdr>
        <w:spacing w:after="120"/>
        <w:ind w:right="270"/>
        <w:rPr>
          <w:rFonts w:ascii="Barlow SemiCondensed Semi-Bold" w:eastAsia="Barlow SemiCondensed Semi-Bold" w:hAnsi="Barlow SemiCondensed Semi-Bold" w:cs="Barlow SemiCondensed Semi-Bold"/>
          <w:b/>
          <w:bCs/>
          <w:color w:val="000000" w:themeColor="text1"/>
          <w:sz w:val="60"/>
          <w:szCs w:val="60"/>
        </w:rPr>
      </w:pPr>
      <w:r>
        <w:rPr>
          <w:rFonts w:ascii="Barlow SemiCondensed Semi-Bold" w:eastAsia="Barlow SemiCondensed Semi-Bold" w:hAnsi="Barlow SemiCondensed Semi-Bold" w:cs="Barlow SemiCondensed Semi-Bold"/>
          <w:b/>
          <w:bCs/>
          <w:noProof/>
          <w:color w:val="000000" w:themeColor="text1"/>
          <w:sz w:val="60"/>
          <w:szCs w:val="60"/>
        </w:rPr>
        <w:lastRenderedPageBreak/>
        <w:drawing>
          <wp:anchor distT="0" distB="0" distL="114300" distR="114300" simplePos="0" relativeHeight="251659264" behindDoc="1" locked="0" layoutInCell="1" allowOverlap="1" wp14:anchorId="6C8A4845" wp14:editId="0E6BF3A2">
            <wp:simplePos x="0" y="0"/>
            <wp:positionH relativeFrom="column">
              <wp:posOffset>6391275</wp:posOffset>
            </wp:positionH>
            <wp:positionV relativeFrom="paragraph">
              <wp:posOffset>180975</wp:posOffset>
            </wp:positionV>
            <wp:extent cx="872490" cy="938530"/>
            <wp:effectExtent l="0" t="0" r="3810" b="0"/>
            <wp:wrapTight wrapText="bothSides">
              <wp:wrapPolygon edited="0">
                <wp:start x="0" y="0"/>
                <wp:lineTo x="0" y="21045"/>
                <wp:lineTo x="21223" y="21045"/>
                <wp:lineTo x="21223" y="0"/>
                <wp:lineTo x="0" y="0"/>
              </wp:wrapPolygon>
            </wp:wrapTight>
            <wp:docPr id="976367213" name="Picture 1" descr="A logo with a leopard 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367213" name="Picture 1" descr="A logo with a leopard face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994991" w14:textId="505A9692" w:rsidR="003607A9" w:rsidRPr="009922B9" w:rsidRDefault="00405679" w:rsidP="00BC3146">
      <w:pPr>
        <w:pBdr>
          <w:bottom w:val="single" w:sz="12" w:space="3" w:color="auto"/>
        </w:pBdr>
        <w:spacing w:after="120"/>
        <w:ind w:right="270"/>
        <w:rPr>
          <w:rFonts w:ascii="Barlow SemiCondensed Semi-Bold" w:eastAsia="Barlow SemiCondensed Semi-Bold" w:hAnsi="Barlow SemiCondensed Semi-Bold" w:cs="Barlow SemiCondensed Semi-Bold"/>
          <w:b/>
          <w:bCs/>
          <w:color w:val="000000" w:themeColor="text1"/>
          <w:sz w:val="60"/>
          <w:szCs w:val="60"/>
        </w:rPr>
      </w:pPr>
      <w:r>
        <w:rPr>
          <w:rFonts w:ascii="Barlow SemiCondensed Semi-Bold" w:eastAsia="Barlow SemiCondensed Semi-Bold" w:hAnsi="Barlow SemiCondensed Semi-Bold" w:cs="Barlow SemiCondensed Semi-Bold"/>
          <w:b/>
          <w:bCs/>
          <w:color w:val="000000" w:themeColor="text1"/>
          <w:sz w:val="60"/>
          <w:szCs w:val="60"/>
        </w:rPr>
        <w:t xml:space="preserve">Dobbins Middle School </w:t>
      </w:r>
      <w:r w:rsidR="00471974" w:rsidRPr="003607A9">
        <w:rPr>
          <w:rFonts w:ascii="Barlow SemiCondensed Semi-Bold" w:eastAsia="Barlow SemiCondensed Semi-Bold" w:hAnsi="Barlow SemiCondensed Semi-Bold" w:cs="Barlow SemiCondensed Semi-Bold"/>
          <w:b/>
          <w:bCs/>
          <w:color w:val="000000" w:themeColor="text1"/>
          <w:sz w:val="60"/>
          <w:szCs w:val="60"/>
        </w:rPr>
        <w:t>Snapshot</w:t>
      </w:r>
    </w:p>
    <w:p w14:paraId="407BFB47" w14:textId="41617B7E" w:rsidR="004A0294" w:rsidRPr="00FE6821" w:rsidRDefault="00471974">
      <w:pPr>
        <w:spacing w:before="120" w:after="120" w:line="336" w:lineRule="auto"/>
        <w:rPr>
          <w:sz w:val="22"/>
          <w:szCs w:val="22"/>
        </w:rPr>
      </w:pPr>
      <w:r w:rsidRPr="00FE6821">
        <w:rPr>
          <w:rFonts w:ascii="Barlow SemiCondensed Semi-Bold" w:eastAsia="Barlow SemiCondensed Semi-Bold" w:hAnsi="Barlow SemiCondensed Semi-Bold" w:cs="Barlow SemiCondensed Semi-Bold"/>
          <w:b/>
          <w:bCs/>
          <w:color w:val="000000"/>
          <w:sz w:val="34"/>
          <w:szCs w:val="34"/>
        </w:rPr>
        <w:t xml:space="preserve">Beliefs </w:t>
      </w:r>
    </w:p>
    <w:p w14:paraId="6890FF22" w14:textId="77777777" w:rsidR="009922B9" w:rsidRPr="009922B9" w:rsidRDefault="009922B9" w:rsidP="009922B9">
      <w:pPr>
        <w:numPr>
          <w:ilvl w:val="0"/>
          <w:numId w:val="1"/>
        </w:numPr>
        <w:tabs>
          <w:tab w:val="left" w:pos="3420"/>
        </w:tabs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9922B9">
        <w:rPr>
          <w:rFonts w:eastAsia="Times New Roman" w:cs="Times New Roman"/>
          <w:kern w:val="0"/>
          <w14:ligatures w14:val="none"/>
        </w:rPr>
        <w:t>We believe in treating each person with respect.</w:t>
      </w:r>
    </w:p>
    <w:p w14:paraId="1D98B137" w14:textId="77777777" w:rsidR="009922B9" w:rsidRPr="009922B9" w:rsidRDefault="009922B9" w:rsidP="009922B9">
      <w:pPr>
        <w:numPr>
          <w:ilvl w:val="0"/>
          <w:numId w:val="1"/>
        </w:numPr>
        <w:tabs>
          <w:tab w:val="left" w:pos="3420"/>
        </w:tabs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9922B9">
        <w:rPr>
          <w:rFonts w:eastAsia="Times New Roman" w:cs="Times New Roman"/>
          <w:kern w:val="0"/>
          <w14:ligatures w14:val="none"/>
        </w:rPr>
        <w:t>We believe in providing a safe, secure, and positive learning environment for all students.</w:t>
      </w:r>
    </w:p>
    <w:p w14:paraId="05D35A1C" w14:textId="77777777" w:rsidR="009922B9" w:rsidRPr="009922B9" w:rsidRDefault="009922B9" w:rsidP="009922B9">
      <w:pPr>
        <w:numPr>
          <w:ilvl w:val="0"/>
          <w:numId w:val="1"/>
        </w:numPr>
        <w:tabs>
          <w:tab w:val="left" w:pos="3420"/>
        </w:tabs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9922B9">
        <w:rPr>
          <w:rFonts w:eastAsia="Times New Roman" w:cs="Times New Roman"/>
          <w:kern w:val="0"/>
          <w14:ligatures w14:val="none"/>
        </w:rPr>
        <w:t>We believe education is a valuable, lifelong process that contributes to future success.</w:t>
      </w:r>
    </w:p>
    <w:p w14:paraId="18349075" w14:textId="77777777" w:rsidR="009922B9" w:rsidRPr="009922B9" w:rsidRDefault="009922B9" w:rsidP="009922B9">
      <w:pPr>
        <w:numPr>
          <w:ilvl w:val="0"/>
          <w:numId w:val="1"/>
        </w:numPr>
        <w:tabs>
          <w:tab w:val="left" w:pos="3420"/>
        </w:tabs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9922B9">
        <w:rPr>
          <w:rFonts w:eastAsia="Times New Roman" w:cs="Times New Roman"/>
          <w:kern w:val="0"/>
          <w14:ligatures w14:val="none"/>
        </w:rPr>
        <w:t>We believe in the individuality of all students and strive to provide meaningful, engaging and rigorous educational experiences to challenge and motivate all students.</w:t>
      </w:r>
    </w:p>
    <w:p w14:paraId="30E983A9" w14:textId="6AC06F81" w:rsidR="004A0294" w:rsidRPr="009922B9" w:rsidRDefault="009922B9" w:rsidP="009922B9">
      <w:pPr>
        <w:numPr>
          <w:ilvl w:val="0"/>
          <w:numId w:val="1"/>
        </w:numPr>
        <w:tabs>
          <w:tab w:val="left" w:pos="3420"/>
        </w:tabs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9922B9">
        <w:rPr>
          <w:rFonts w:eastAsia="Times New Roman" w:cs="Times New Roman"/>
          <w:kern w:val="0"/>
          <w14:ligatures w14:val="none"/>
        </w:rPr>
        <w:t>We believe education is a collaborative effort involving students, parents, and teachers.</w:t>
      </w:r>
    </w:p>
    <w:tbl>
      <w:tblPr>
        <w:tblStyle w:val="TableGrid"/>
        <w:tblpPr w:leftFromText="180" w:rightFromText="180" w:vertAnchor="text" w:horzAnchor="page" w:tblpX="2506" w:tblpY="588"/>
        <w:tblW w:w="0" w:type="auto"/>
        <w:tblLook w:val="04A0" w:firstRow="1" w:lastRow="0" w:firstColumn="1" w:lastColumn="0" w:noHBand="0" w:noVBand="1"/>
      </w:tblPr>
      <w:tblGrid>
        <w:gridCol w:w="3730"/>
        <w:gridCol w:w="2494"/>
      </w:tblGrid>
      <w:tr w:rsidR="003222BB" w14:paraId="19438764" w14:textId="77777777" w:rsidTr="003222BB">
        <w:trPr>
          <w:trHeight w:val="20"/>
        </w:trPr>
        <w:tc>
          <w:tcPr>
            <w:tcW w:w="3730" w:type="dxa"/>
          </w:tcPr>
          <w:p w14:paraId="699652BA" w14:textId="77777777" w:rsidR="003222BB" w:rsidRDefault="003222BB" w:rsidP="003222BB">
            <w:pPr>
              <w:spacing w:before="120" w:after="120" w:line="3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Black / African American</w:t>
            </w:r>
          </w:p>
        </w:tc>
        <w:tc>
          <w:tcPr>
            <w:tcW w:w="2494" w:type="dxa"/>
          </w:tcPr>
          <w:p w14:paraId="46F0A700" w14:textId="77777777" w:rsidR="003222BB" w:rsidRDefault="003222BB" w:rsidP="003222BB">
            <w:pPr>
              <w:spacing w:before="120" w:after="120" w:line="3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39%</w:t>
            </w:r>
          </w:p>
        </w:tc>
      </w:tr>
      <w:tr w:rsidR="003222BB" w14:paraId="159E72B2" w14:textId="77777777" w:rsidTr="003222BB">
        <w:trPr>
          <w:trHeight w:val="20"/>
        </w:trPr>
        <w:tc>
          <w:tcPr>
            <w:tcW w:w="3730" w:type="dxa"/>
          </w:tcPr>
          <w:p w14:paraId="4EADB961" w14:textId="77777777" w:rsidR="003222BB" w:rsidRDefault="003222BB" w:rsidP="003222BB">
            <w:pPr>
              <w:spacing w:before="120" w:after="120" w:line="3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Hispanic</w:t>
            </w:r>
          </w:p>
        </w:tc>
        <w:tc>
          <w:tcPr>
            <w:tcW w:w="2494" w:type="dxa"/>
          </w:tcPr>
          <w:p w14:paraId="79ADA4F6" w14:textId="77777777" w:rsidR="003222BB" w:rsidRDefault="003222BB" w:rsidP="003222BB">
            <w:pPr>
              <w:spacing w:before="120" w:after="120" w:line="3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31%</w:t>
            </w:r>
          </w:p>
        </w:tc>
      </w:tr>
      <w:tr w:rsidR="003222BB" w14:paraId="0C5B0A6E" w14:textId="77777777" w:rsidTr="003222BB">
        <w:trPr>
          <w:trHeight w:val="20"/>
        </w:trPr>
        <w:tc>
          <w:tcPr>
            <w:tcW w:w="3730" w:type="dxa"/>
          </w:tcPr>
          <w:p w14:paraId="7AA2DDEB" w14:textId="77777777" w:rsidR="003222BB" w:rsidRDefault="003222BB" w:rsidP="003222BB">
            <w:pPr>
              <w:spacing w:before="120" w:after="120" w:line="3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White</w:t>
            </w:r>
          </w:p>
        </w:tc>
        <w:tc>
          <w:tcPr>
            <w:tcW w:w="2494" w:type="dxa"/>
          </w:tcPr>
          <w:p w14:paraId="5528769B" w14:textId="77777777" w:rsidR="003222BB" w:rsidRDefault="003222BB" w:rsidP="003222BB">
            <w:pPr>
              <w:spacing w:before="120" w:after="120" w:line="3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23%</w:t>
            </w:r>
          </w:p>
        </w:tc>
      </w:tr>
      <w:tr w:rsidR="003222BB" w14:paraId="2B09280A" w14:textId="77777777" w:rsidTr="003222BB">
        <w:trPr>
          <w:trHeight w:val="20"/>
        </w:trPr>
        <w:tc>
          <w:tcPr>
            <w:tcW w:w="3730" w:type="dxa"/>
          </w:tcPr>
          <w:p w14:paraId="1BABC394" w14:textId="77777777" w:rsidR="003222BB" w:rsidRDefault="003222BB" w:rsidP="003222BB">
            <w:pPr>
              <w:spacing w:before="120" w:after="120" w:line="3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or More Races</w:t>
            </w:r>
          </w:p>
        </w:tc>
        <w:tc>
          <w:tcPr>
            <w:tcW w:w="2494" w:type="dxa"/>
          </w:tcPr>
          <w:p w14:paraId="277ABF49" w14:textId="77777777" w:rsidR="003222BB" w:rsidRDefault="003222BB" w:rsidP="003222BB">
            <w:pPr>
              <w:spacing w:before="120" w:after="120" w:line="3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7%</w:t>
            </w:r>
          </w:p>
        </w:tc>
      </w:tr>
      <w:tr w:rsidR="003222BB" w14:paraId="2174C001" w14:textId="77777777" w:rsidTr="003222BB">
        <w:trPr>
          <w:trHeight w:val="20"/>
        </w:trPr>
        <w:tc>
          <w:tcPr>
            <w:tcW w:w="3730" w:type="dxa"/>
          </w:tcPr>
          <w:p w14:paraId="1951DD47" w14:textId="77777777" w:rsidR="003222BB" w:rsidRDefault="003222BB" w:rsidP="003222BB">
            <w:pPr>
              <w:spacing w:before="120" w:after="120" w:line="3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Asian / Pacific Islander</w:t>
            </w:r>
          </w:p>
        </w:tc>
        <w:tc>
          <w:tcPr>
            <w:tcW w:w="2494" w:type="dxa"/>
          </w:tcPr>
          <w:p w14:paraId="74A2B7DE" w14:textId="77777777" w:rsidR="003222BB" w:rsidRDefault="003222BB" w:rsidP="003222BB">
            <w:pPr>
              <w:spacing w:before="120" w:after="120" w:line="3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.8%</w:t>
            </w:r>
          </w:p>
        </w:tc>
      </w:tr>
      <w:tr w:rsidR="003222BB" w14:paraId="6EECB336" w14:textId="77777777" w:rsidTr="003222BB">
        <w:trPr>
          <w:trHeight w:val="20"/>
        </w:trPr>
        <w:tc>
          <w:tcPr>
            <w:tcW w:w="3730" w:type="dxa"/>
          </w:tcPr>
          <w:p w14:paraId="52A3A49D" w14:textId="77777777" w:rsidR="003222BB" w:rsidRDefault="003222BB" w:rsidP="003222BB">
            <w:pPr>
              <w:spacing w:before="120" w:after="120" w:line="3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 Language Learners</w:t>
            </w:r>
          </w:p>
        </w:tc>
        <w:tc>
          <w:tcPr>
            <w:tcW w:w="2494" w:type="dxa"/>
          </w:tcPr>
          <w:p w14:paraId="6AEF0701" w14:textId="77777777" w:rsidR="003222BB" w:rsidRDefault="003222BB" w:rsidP="003222BB">
            <w:pPr>
              <w:spacing w:before="120" w:after="120" w:line="3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7%</w:t>
            </w:r>
          </w:p>
        </w:tc>
      </w:tr>
      <w:tr w:rsidR="003222BB" w14:paraId="48E129A7" w14:textId="77777777" w:rsidTr="003222BB">
        <w:trPr>
          <w:trHeight w:val="20"/>
        </w:trPr>
        <w:tc>
          <w:tcPr>
            <w:tcW w:w="3730" w:type="dxa"/>
          </w:tcPr>
          <w:p w14:paraId="09A41695" w14:textId="77777777" w:rsidR="003222BB" w:rsidRDefault="003222BB" w:rsidP="003222BB">
            <w:pPr>
              <w:spacing w:before="120" w:after="120" w:line="3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Students with Disabilities</w:t>
            </w:r>
          </w:p>
        </w:tc>
        <w:tc>
          <w:tcPr>
            <w:tcW w:w="2494" w:type="dxa"/>
          </w:tcPr>
          <w:p w14:paraId="7702FE42" w14:textId="176C9995" w:rsidR="003222BB" w:rsidRDefault="003E6003" w:rsidP="003222BB">
            <w:pPr>
              <w:spacing w:before="120" w:after="120" w:line="3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18%</w:t>
            </w:r>
          </w:p>
        </w:tc>
      </w:tr>
      <w:tr w:rsidR="003222BB" w14:paraId="005ACD16" w14:textId="77777777" w:rsidTr="003222BB">
        <w:trPr>
          <w:trHeight w:val="20"/>
        </w:trPr>
        <w:tc>
          <w:tcPr>
            <w:tcW w:w="3730" w:type="dxa"/>
          </w:tcPr>
          <w:p w14:paraId="0107D94B" w14:textId="77777777" w:rsidR="003222BB" w:rsidRDefault="003222BB" w:rsidP="003222BB">
            <w:pPr>
              <w:spacing w:before="120" w:after="120" w:line="3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Economically Disadvantaged</w:t>
            </w:r>
          </w:p>
        </w:tc>
        <w:tc>
          <w:tcPr>
            <w:tcW w:w="2494" w:type="dxa"/>
          </w:tcPr>
          <w:p w14:paraId="2527BBC2" w14:textId="1D870162" w:rsidR="003222BB" w:rsidRDefault="003E6003" w:rsidP="003222BB">
            <w:pPr>
              <w:spacing w:before="120" w:after="120" w:line="3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222BB">
              <w:rPr>
                <w:sz w:val="22"/>
                <w:szCs w:val="22"/>
              </w:rPr>
              <w:t>1%</w:t>
            </w:r>
          </w:p>
        </w:tc>
      </w:tr>
      <w:tr w:rsidR="003222BB" w14:paraId="0FA2D23A" w14:textId="77777777" w:rsidTr="003222BB">
        <w:trPr>
          <w:trHeight w:val="20"/>
        </w:trPr>
        <w:tc>
          <w:tcPr>
            <w:tcW w:w="3730" w:type="dxa"/>
          </w:tcPr>
          <w:p w14:paraId="367A682C" w14:textId="77777777" w:rsidR="003222BB" w:rsidRDefault="003222BB" w:rsidP="003222BB">
            <w:pPr>
              <w:spacing w:before="120" w:after="120" w:line="3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Eligible for Free/Reduced Lunch</w:t>
            </w:r>
          </w:p>
        </w:tc>
        <w:tc>
          <w:tcPr>
            <w:tcW w:w="2494" w:type="dxa"/>
          </w:tcPr>
          <w:p w14:paraId="10FB3166" w14:textId="63FB02A4" w:rsidR="003222BB" w:rsidRDefault="003222BB" w:rsidP="003222BB">
            <w:pPr>
              <w:spacing w:before="120" w:after="120" w:line="3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E600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%</w:t>
            </w:r>
          </w:p>
        </w:tc>
      </w:tr>
    </w:tbl>
    <w:p w14:paraId="096CB6AD" w14:textId="77777777" w:rsidR="004A0294" w:rsidRPr="00FE6821" w:rsidRDefault="00471974">
      <w:pPr>
        <w:spacing w:before="120" w:after="120" w:line="336" w:lineRule="auto"/>
        <w:rPr>
          <w:sz w:val="22"/>
          <w:szCs w:val="22"/>
        </w:rPr>
      </w:pPr>
      <w:r w:rsidRPr="00FE6821">
        <w:rPr>
          <w:rFonts w:ascii="Barlow SemiCondensed Semi-Bold" w:eastAsia="Barlow SemiCondensed Semi-Bold" w:hAnsi="Barlow SemiCondensed Semi-Bold" w:cs="Barlow SemiCondensed Semi-Bold"/>
          <w:b/>
          <w:bCs/>
          <w:color w:val="000000"/>
          <w:sz w:val="34"/>
          <w:szCs w:val="34"/>
        </w:rPr>
        <w:t xml:space="preserve">Demographics </w:t>
      </w:r>
    </w:p>
    <w:p w14:paraId="371B3C12" w14:textId="771A53DC" w:rsidR="004A0294" w:rsidRPr="00FE6821" w:rsidRDefault="004A0294" w:rsidP="002D76C2">
      <w:pPr>
        <w:spacing w:before="120" w:after="120" w:line="336" w:lineRule="auto"/>
        <w:rPr>
          <w:sz w:val="22"/>
          <w:szCs w:val="22"/>
        </w:rPr>
      </w:pPr>
    </w:p>
    <w:p w14:paraId="47CE2BF9" w14:textId="77777777" w:rsidR="003222BB" w:rsidRDefault="003222BB">
      <w:pPr>
        <w:spacing w:before="120" w:after="120" w:line="336" w:lineRule="auto"/>
        <w:rPr>
          <w:rFonts w:ascii="Barlow SemiCondensed Semi-Bold" w:eastAsia="Barlow SemiCondensed Semi-Bold" w:hAnsi="Barlow SemiCondensed Semi-Bold" w:cs="Barlow SemiCondensed Semi-Bold"/>
          <w:b/>
          <w:bCs/>
          <w:color w:val="000000"/>
          <w:sz w:val="34"/>
          <w:szCs w:val="34"/>
          <w:highlight w:val="yellow"/>
        </w:rPr>
      </w:pPr>
    </w:p>
    <w:p w14:paraId="19350568" w14:textId="77777777" w:rsidR="003222BB" w:rsidRDefault="003222BB">
      <w:pPr>
        <w:spacing w:before="120" w:after="120" w:line="336" w:lineRule="auto"/>
        <w:rPr>
          <w:rFonts w:ascii="Barlow SemiCondensed Semi-Bold" w:eastAsia="Barlow SemiCondensed Semi-Bold" w:hAnsi="Barlow SemiCondensed Semi-Bold" w:cs="Barlow SemiCondensed Semi-Bold"/>
          <w:b/>
          <w:bCs/>
          <w:color w:val="000000"/>
          <w:sz w:val="34"/>
          <w:szCs w:val="34"/>
          <w:highlight w:val="yellow"/>
        </w:rPr>
      </w:pPr>
    </w:p>
    <w:p w14:paraId="52D298A5" w14:textId="77777777" w:rsidR="003222BB" w:rsidRDefault="003222BB">
      <w:pPr>
        <w:spacing w:before="120" w:after="120" w:line="336" w:lineRule="auto"/>
        <w:rPr>
          <w:rFonts w:ascii="Barlow SemiCondensed Semi-Bold" w:eastAsia="Barlow SemiCondensed Semi-Bold" w:hAnsi="Barlow SemiCondensed Semi-Bold" w:cs="Barlow SemiCondensed Semi-Bold"/>
          <w:b/>
          <w:bCs/>
          <w:color w:val="000000"/>
          <w:sz w:val="34"/>
          <w:szCs w:val="34"/>
          <w:highlight w:val="yellow"/>
        </w:rPr>
      </w:pPr>
    </w:p>
    <w:p w14:paraId="783CA668" w14:textId="77777777" w:rsidR="003222BB" w:rsidRDefault="003222BB">
      <w:pPr>
        <w:spacing w:before="120" w:after="120" w:line="336" w:lineRule="auto"/>
        <w:rPr>
          <w:rFonts w:ascii="Barlow SemiCondensed Semi-Bold" w:eastAsia="Barlow SemiCondensed Semi-Bold" w:hAnsi="Barlow SemiCondensed Semi-Bold" w:cs="Barlow SemiCondensed Semi-Bold"/>
          <w:b/>
          <w:bCs/>
          <w:color w:val="000000"/>
          <w:sz w:val="34"/>
          <w:szCs w:val="34"/>
          <w:highlight w:val="yellow"/>
        </w:rPr>
      </w:pPr>
    </w:p>
    <w:p w14:paraId="3AC80D54" w14:textId="77777777" w:rsidR="003222BB" w:rsidRDefault="003222BB">
      <w:pPr>
        <w:spacing w:before="120" w:after="120" w:line="336" w:lineRule="auto"/>
        <w:rPr>
          <w:rFonts w:ascii="Barlow SemiCondensed Semi-Bold" w:eastAsia="Barlow SemiCondensed Semi-Bold" w:hAnsi="Barlow SemiCondensed Semi-Bold" w:cs="Barlow SemiCondensed Semi-Bold"/>
          <w:b/>
          <w:bCs/>
          <w:color w:val="000000"/>
          <w:sz w:val="34"/>
          <w:szCs w:val="34"/>
          <w:highlight w:val="yellow"/>
        </w:rPr>
      </w:pPr>
    </w:p>
    <w:p w14:paraId="45CE77CA" w14:textId="77777777" w:rsidR="003222BB" w:rsidRDefault="003222BB">
      <w:pPr>
        <w:spacing w:before="120" w:after="120" w:line="336" w:lineRule="auto"/>
        <w:rPr>
          <w:rFonts w:ascii="Barlow SemiCondensed Semi-Bold" w:eastAsia="Barlow SemiCondensed Semi-Bold" w:hAnsi="Barlow SemiCondensed Semi-Bold" w:cs="Barlow SemiCondensed Semi-Bold"/>
          <w:b/>
          <w:bCs/>
          <w:color w:val="000000"/>
          <w:sz w:val="34"/>
          <w:szCs w:val="34"/>
          <w:highlight w:val="yellow"/>
        </w:rPr>
      </w:pPr>
    </w:p>
    <w:p w14:paraId="687AD56B" w14:textId="77777777" w:rsidR="003222BB" w:rsidRDefault="003222BB">
      <w:pPr>
        <w:spacing w:before="120" w:after="120" w:line="336" w:lineRule="auto"/>
        <w:rPr>
          <w:rFonts w:ascii="Barlow SemiCondensed Semi-Bold" w:eastAsia="Barlow SemiCondensed Semi-Bold" w:hAnsi="Barlow SemiCondensed Semi-Bold" w:cs="Barlow SemiCondensed Semi-Bold"/>
          <w:b/>
          <w:bCs/>
          <w:color w:val="000000"/>
          <w:sz w:val="34"/>
          <w:szCs w:val="34"/>
          <w:highlight w:val="yellow"/>
        </w:rPr>
      </w:pPr>
    </w:p>
    <w:p w14:paraId="625CFDD8" w14:textId="77777777" w:rsidR="003222BB" w:rsidRDefault="003222BB">
      <w:pPr>
        <w:spacing w:before="120" w:after="120" w:line="336" w:lineRule="auto"/>
        <w:rPr>
          <w:rFonts w:ascii="Barlow SemiCondensed Semi-Bold" w:eastAsia="Barlow SemiCondensed Semi-Bold" w:hAnsi="Barlow SemiCondensed Semi-Bold" w:cs="Barlow SemiCondensed Semi-Bold"/>
          <w:b/>
          <w:bCs/>
          <w:color w:val="000000"/>
          <w:sz w:val="34"/>
          <w:szCs w:val="34"/>
          <w:highlight w:val="yellow"/>
        </w:rPr>
      </w:pPr>
    </w:p>
    <w:p w14:paraId="5AE5C8B7" w14:textId="33D0D14A" w:rsidR="003222BB" w:rsidRPr="009C1B8E" w:rsidRDefault="00B81215">
      <w:pPr>
        <w:spacing w:before="120" w:after="120" w:line="336" w:lineRule="auto"/>
        <w:rPr>
          <w:rFonts w:eastAsia="Barlow SemiCondensed Semi-Bold" w:cs="Barlow SemiCondensed Semi-Bold"/>
          <w:b/>
          <w:bCs/>
          <w:color w:val="000000"/>
          <w:highlight w:val="yellow"/>
        </w:rPr>
      </w:pPr>
      <w:r w:rsidRPr="00B81215">
        <w:rPr>
          <w:color w:val="000000"/>
        </w:rPr>
        <w:t xml:space="preserve">We believe that all children should be given the opportunity to grow </w:t>
      </w:r>
      <w:r w:rsidR="00421715">
        <w:rPr>
          <w:color w:val="000000"/>
        </w:rPr>
        <w:t xml:space="preserve">and achieve </w:t>
      </w:r>
      <w:r w:rsidRPr="00B81215">
        <w:rPr>
          <w:color w:val="000000"/>
        </w:rPr>
        <w:t>no matter their academic abilities or their economic backgrounds.</w:t>
      </w:r>
      <w:r>
        <w:rPr>
          <w:color w:val="000000"/>
        </w:rPr>
        <w:t xml:space="preserve"> Dobbins Middle School celebrates our diversity and is a District leader in the recognition of our many cultures.</w:t>
      </w:r>
      <w:r w:rsidR="00421715">
        <w:rPr>
          <w:color w:val="000000"/>
        </w:rPr>
        <w:t xml:space="preserve">  We emphasize building relationships with all stakeholders and strive to be a resource for everyone in the DMS community.</w:t>
      </w:r>
    </w:p>
    <w:p w14:paraId="2ADC61E5" w14:textId="3C52059F" w:rsidR="004A0294" w:rsidRPr="00FE6821" w:rsidRDefault="00471974">
      <w:pPr>
        <w:spacing w:before="120" w:after="120" w:line="336" w:lineRule="auto"/>
        <w:rPr>
          <w:sz w:val="22"/>
          <w:szCs w:val="22"/>
        </w:rPr>
      </w:pPr>
      <w:r w:rsidRPr="00C03B6B">
        <w:rPr>
          <w:rFonts w:ascii="Barlow SemiCondensed Semi-Bold" w:eastAsia="Barlow SemiCondensed Semi-Bold" w:hAnsi="Barlow SemiCondensed Semi-Bold" w:cs="Barlow SemiCondensed Semi-Bold"/>
          <w:b/>
          <w:bCs/>
          <w:color w:val="000000"/>
          <w:sz w:val="34"/>
          <w:szCs w:val="34"/>
          <w:highlight w:val="yellow"/>
        </w:rPr>
        <w:t>Honors/Awards/Certifications</w:t>
      </w:r>
      <w:r w:rsidRPr="00FE6821">
        <w:rPr>
          <w:rFonts w:ascii="Barlow SemiCondensed Semi-Bold" w:eastAsia="Barlow SemiCondensed Semi-Bold" w:hAnsi="Barlow SemiCondensed Semi-Bold" w:cs="Barlow SemiCondensed Semi-Bold"/>
          <w:b/>
          <w:bCs/>
          <w:color w:val="000000"/>
          <w:sz w:val="34"/>
          <w:szCs w:val="34"/>
        </w:rPr>
        <w:t xml:space="preserve"> </w:t>
      </w:r>
    </w:p>
    <w:p w14:paraId="5855873F" w14:textId="3FEBC94E" w:rsidR="004A0294" w:rsidRDefault="00AA64D9" w:rsidP="002D76C2">
      <w:pPr>
        <w:spacing w:before="120" w:after="120" w:line="336" w:lineRule="auto"/>
        <w:rPr>
          <w:rFonts w:ascii="Poppins Light" w:eastAsia="Poppins Light" w:hAnsi="Poppins Light" w:cs="Poppins Light"/>
          <w:color w:val="000000"/>
          <w:sz w:val="22"/>
          <w:szCs w:val="22"/>
        </w:rPr>
      </w:pPr>
      <w:r>
        <w:rPr>
          <w:rFonts w:ascii="Poppins Light" w:eastAsia="Poppins Light" w:hAnsi="Poppins Light" w:cs="Poppins Light"/>
          <w:color w:val="000000"/>
          <w:sz w:val="22"/>
          <w:szCs w:val="22"/>
        </w:rPr>
        <w:t xml:space="preserve">24-25 SY PCSD Paraprofessional of the Year- </w:t>
      </w:r>
      <w:r w:rsidR="008223BB">
        <w:rPr>
          <w:rFonts w:ascii="Poppins Light" w:eastAsia="Poppins Light" w:hAnsi="Poppins Light" w:cs="Poppins Light"/>
          <w:color w:val="000000"/>
          <w:sz w:val="22"/>
          <w:szCs w:val="22"/>
        </w:rPr>
        <w:t xml:space="preserve">Mrs. </w:t>
      </w:r>
      <w:r>
        <w:rPr>
          <w:rFonts w:ascii="Poppins Light" w:eastAsia="Poppins Light" w:hAnsi="Poppins Light" w:cs="Poppins Light"/>
          <w:color w:val="000000"/>
          <w:sz w:val="22"/>
          <w:szCs w:val="22"/>
        </w:rPr>
        <w:t>Alicia Ward</w:t>
      </w:r>
    </w:p>
    <w:p w14:paraId="1E3203C6" w14:textId="64D61980" w:rsidR="00AA64D9" w:rsidRDefault="00AA64D9" w:rsidP="002D76C2">
      <w:pPr>
        <w:spacing w:before="120" w:after="120" w:line="336" w:lineRule="auto"/>
        <w:rPr>
          <w:rFonts w:ascii="Poppins Light" w:eastAsia="Poppins Light" w:hAnsi="Poppins Light" w:cs="Poppins Light"/>
          <w:color w:val="000000"/>
          <w:sz w:val="22"/>
          <w:szCs w:val="22"/>
        </w:rPr>
      </w:pPr>
      <w:r>
        <w:rPr>
          <w:rFonts w:ascii="Poppins Light" w:eastAsia="Poppins Light" w:hAnsi="Poppins Light" w:cs="Poppins Light"/>
          <w:color w:val="000000"/>
          <w:sz w:val="22"/>
          <w:szCs w:val="22"/>
        </w:rPr>
        <w:t>24-25 SY PCSD Teacher of the Year- Dr. Rosalyn Zabala</w:t>
      </w:r>
    </w:p>
    <w:p w14:paraId="79EA33EC" w14:textId="49651173" w:rsidR="004A0294" w:rsidRPr="008223BB" w:rsidRDefault="00AA64D9">
      <w:pPr>
        <w:spacing w:before="120" w:after="120" w:line="336" w:lineRule="auto"/>
        <w:rPr>
          <w:rFonts w:ascii="Poppins Light" w:eastAsia="Poppins Light" w:hAnsi="Poppins Light" w:cs="Poppins Light"/>
          <w:color w:val="000000"/>
          <w:sz w:val="22"/>
          <w:szCs w:val="22"/>
        </w:rPr>
      </w:pPr>
      <w:r>
        <w:rPr>
          <w:rFonts w:ascii="Poppins Light" w:eastAsia="Poppins Light" w:hAnsi="Poppins Light" w:cs="Poppins Light"/>
          <w:color w:val="000000"/>
          <w:sz w:val="22"/>
          <w:szCs w:val="22"/>
        </w:rPr>
        <w:t xml:space="preserve">24-25 SY PCSD Counselor of the Year- </w:t>
      </w:r>
      <w:r w:rsidR="008223BB">
        <w:rPr>
          <w:rFonts w:ascii="Poppins Light" w:eastAsia="Poppins Light" w:hAnsi="Poppins Light" w:cs="Poppins Light"/>
          <w:color w:val="000000"/>
          <w:sz w:val="22"/>
          <w:szCs w:val="22"/>
        </w:rPr>
        <w:t xml:space="preserve">Ms. </w:t>
      </w:r>
      <w:r>
        <w:rPr>
          <w:rFonts w:ascii="Poppins Light" w:eastAsia="Poppins Light" w:hAnsi="Poppins Light" w:cs="Poppins Light"/>
          <w:color w:val="000000"/>
          <w:sz w:val="22"/>
          <w:szCs w:val="22"/>
        </w:rPr>
        <w:t>Courtn</w:t>
      </w:r>
      <w:r w:rsidR="008223BB">
        <w:rPr>
          <w:rFonts w:ascii="Poppins Light" w:eastAsia="Poppins Light" w:hAnsi="Poppins Light" w:cs="Poppins Light"/>
          <w:color w:val="000000"/>
          <w:sz w:val="22"/>
          <w:szCs w:val="22"/>
        </w:rPr>
        <w:t>ie James</w:t>
      </w:r>
    </w:p>
    <w:sectPr w:rsidR="004A0294" w:rsidRPr="008223BB" w:rsidSect="00E744C8">
      <w:pgSz w:w="12240" w:h="15810"/>
      <w:pgMar w:top="0" w:right="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C8FABD98-1CE0-4371-A23D-589619F3B219}"/>
    <w:embedBold r:id="rId2" w:fontKey="{B9C73EC4-0484-440A-B331-8B8E05193170}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 SemiCondensed Semi-Bold">
    <w:charset w:val="00"/>
    <w:family w:val="auto"/>
    <w:pitch w:val="default"/>
    <w:embedBold r:id="rId3" w:fontKey="{F038F43B-F095-46A0-B594-BBE9B5CBDE25}"/>
  </w:font>
  <w:font w:name="Poppins Light">
    <w:charset w:val="00"/>
    <w:family w:val="auto"/>
    <w:pitch w:val="variable"/>
    <w:sig w:usb0="00008007" w:usb1="00000000" w:usb2="00000000" w:usb3="00000000" w:csb0="00000093" w:csb1="00000000"/>
    <w:embedRegular r:id="rId4" w:fontKey="{9920927A-E32C-4B16-A7FE-459F83FA57E8}"/>
    <w:embedBold r:id="rId5" w:fontKey="{7001B1E3-5D21-4F88-BD51-E0A8A4E462B1}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6" w:fontKey="{41DF23F6-E73F-445B-A461-F6DE292FE6F2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D246A"/>
    <w:multiLevelType w:val="hybridMultilevel"/>
    <w:tmpl w:val="676AED3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815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efaultTabStop w:val="720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94"/>
    <w:rsid w:val="00051761"/>
    <w:rsid w:val="000A38E2"/>
    <w:rsid w:val="000C1676"/>
    <w:rsid w:val="00155821"/>
    <w:rsid w:val="00191E7C"/>
    <w:rsid w:val="002249EB"/>
    <w:rsid w:val="00236B72"/>
    <w:rsid w:val="002B29D5"/>
    <w:rsid w:val="002D76C2"/>
    <w:rsid w:val="002E5DA7"/>
    <w:rsid w:val="002F425D"/>
    <w:rsid w:val="002F6F8C"/>
    <w:rsid w:val="00310CAD"/>
    <w:rsid w:val="003222BB"/>
    <w:rsid w:val="003607A9"/>
    <w:rsid w:val="00372C16"/>
    <w:rsid w:val="00384B25"/>
    <w:rsid w:val="00386C59"/>
    <w:rsid w:val="003B230C"/>
    <w:rsid w:val="003E6003"/>
    <w:rsid w:val="00405679"/>
    <w:rsid w:val="00420101"/>
    <w:rsid w:val="00421715"/>
    <w:rsid w:val="00424669"/>
    <w:rsid w:val="00436D4F"/>
    <w:rsid w:val="00463FC4"/>
    <w:rsid w:val="004678E4"/>
    <w:rsid w:val="00471974"/>
    <w:rsid w:val="00492C46"/>
    <w:rsid w:val="004A0294"/>
    <w:rsid w:val="004C001E"/>
    <w:rsid w:val="004D02D2"/>
    <w:rsid w:val="00541293"/>
    <w:rsid w:val="005432CE"/>
    <w:rsid w:val="00543F0F"/>
    <w:rsid w:val="00573C13"/>
    <w:rsid w:val="005A4DC4"/>
    <w:rsid w:val="005F3F36"/>
    <w:rsid w:val="00614F1B"/>
    <w:rsid w:val="0061514A"/>
    <w:rsid w:val="00623C33"/>
    <w:rsid w:val="00663B04"/>
    <w:rsid w:val="0069204B"/>
    <w:rsid w:val="00704D20"/>
    <w:rsid w:val="00764974"/>
    <w:rsid w:val="007B698E"/>
    <w:rsid w:val="007F1CE6"/>
    <w:rsid w:val="00810673"/>
    <w:rsid w:val="008223BB"/>
    <w:rsid w:val="0084604D"/>
    <w:rsid w:val="00861D4A"/>
    <w:rsid w:val="008649B6"/>
    <w:rsid w:val="0088465B"/>
    <w:rsid w:val="008B0098"/>
    <w:rsid w:val="009922B9"/>
    <w:rsid w:val="009B570B"/>
    <w:rsid w:val="009C1B8E"/>
    <w:rsid w:val="009E54C7"/>
    <w:rsid w:val="00A02DEB"/>
    <w:rsid w:val="00A0572D"/>
    <w:rsid w:val="00A13392"/>
    <w:rsid w:val="00A308E2"/>
    <w:rsid w:val="00A42302"/>
    <w:rsid w:val="00AA64D9"/>
    <w:rsid w:val="00AB489C"/>
    <w:rsid w:val="00B226B5"/>
    <w:rsid w:val="00B22F60"/>
    <w:rsid w:val="00B27E06"/>
    <w:rsid w:val="00B73752"/>
    <w:rsid w:val="00B81215"/>
    <w:rsid w:val="00BC3146"/>
    <w:rsid w:val="00BD453A"/>
    <w:rsid w:val="00BF6A50"/>
    <w:rsid w:val="00C03B6B"/>
    <w:rsid w:val="00C404B9"/>
    <w:rsid w:val="00C618C2"/>
    <w:rsid w:val="00C72F7F"/>
    <w:rsid w:val="00C75665"/>
    <w:rsid w:val="00CB6D13"/>
    <w:rsid w:val="00CD256D"/>
    <w:rsid w:val="00CF5E3B"/>
    <w:rsid w:val="00D56028"/>
    <w:rsid w:val="00D63F8D"/>
    <w:rsid w:val="00D71149"/>
    <w:rsid w:val="00D73033"/>
    <w:rsid w:val="00DF5D98"/>
    <w:rsid w:val="00E13E48"/>
    <w:rsid w:val="00E5133E"/>
    <w:rsid w:val="00E744C8"/>
    <w:rsid w:val="00E866E8"/>
    <w:rsid w:val="00EB0D90"/>
    <w:rsid w:val="00EC2CD6"/>
    <w:rsid w:val="00EF0098"/>
    <w:rsid w:val="00EF38A9"/>
    <w:rsid w:val="00F32DB9"/>
    <w:rsid w:val="00F40761"/>
    <w:rsid w:val="00FD4C0F"/>
    <w:rsid w:val="00FE6821"/>
    <w:rsid w:val="03708805"/>
    <w:rsid w:val="04C80786"/>
    <w:rsid w:val="0A217E3F"/>
    <w:rsid w:val="1F390181"/>
    <w:rsid w:val="3286790C"/>
    <w:rsid w:val="3EEF3D2A"/>
    <w:rsid w:val="684B63DC"/>
    <w:rsid w:val="792C9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6E65E"/>
  <w15:docId w15:val="{49CEEB41-690E-4744-8F24-9BA9D10E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9B5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Apache POI</dc:creator>
  <cp:keywords/>
  <cp:lastModifiedBy>Donna L. Broyles</cp:lastModifiedBy>
  <cp:revision>2</cp:revision>
  <cp:lastPrinted>2025-07-22T18:52:00Z</cp:lastPrinted>
  <dcterms:created xsi:type="dcterms:W3CDTF">2025-08-19T13:22:00Z</dcterms:created>
  <dcterms:modified xsi:type="dcterms:W3CDTF">2025-08-19T13:22:00Z</dcterms:modified>
</cp:coreProperties>
</file>